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26C2A" w:rsidRPr="00526C2A" w:rsidRDefault="00526C2A" w:rsidP="00526C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526C2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"http://ivo.garant.ru/document?id=70412244&amp;sub=0"</w:instrText>
      </w:r>
      <w:r w:rsidRPr="00526C2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r>
      <w:r w:rsidRPr="00526C2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526C2A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Приказ Министерства образования и науки РФ от 17 октября 2013 г. N 1155</w:t>
      </w:r>
      <w:r w:rsidRPr="00526C2A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дошкольного образования"</w:t>
      </w:r>
      <w:r w:rsidRPr="00526C2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</w:p>
    <w:bookmarkEnd w:id="0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526C2A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526C2A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526C2A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526C2A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6 части 1 статьи 6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 </w:t>
      </w:r>
      <w:hyperlink r:id="rId6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подпунктом 5.2.41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N 37, ст. 4702), </w:t>
      </w:r>
      <w:hyperlink r:id="rId8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7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9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  <w:proofErr w:type="gramEnd"/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государственный образовательный стандарт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дошкольного образования.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"/>
      <w:bookmarkEnd w:id="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bookmarkStart w:id="3" w:name="sub_201"/>
    <w:bookmarkEnd w:id="2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"http://ivo.garant.ru/document?id=97482&amp;sub=0"</w:instrText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526C2A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от 23 ноября 2009 г. N 655</w:t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bookmarkStart w:id="4" w:name="sub_202"/>
    <w:bookmarkEnd w:id="3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"http://ivo.garant.ru/document?id=55072575&amp;sub=0"</w:instrText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526C2A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от 20 июля 2011 г. N 2151</w:t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3"/>
      <w:bookmarkEnd w:id="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Настоящий приказ вступает в силу с 1 января 2014 года.</w:t>
      </w:r>
    </w:p>
    <w:bookmarkEnd w:id="5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526C2A" w:rsidRPr="00526C2A" w:rsidTr="00B235A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526C2A" w:rsidRPr="00526C2A" w:rsidRDefault="00526C2A" w:rsidP="0052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26C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26C2A" w:rsidRPr="00526C2A" w:rsidRDefault="00526C2A" w:rsidP="0052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26C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Зарегистрировано в Минюсте РФ 14 ноября 2013 г.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Регистрационный N 30384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0"/>
      <w:r w:rsidRPr="00526C2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</w:p>
    <w:bookmarkEnd w:id="6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Федеральный государственный образовательный стандарт</w:t>
      </w:r>
      <w:r w:rsidRPr="00526C2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дошкольного образования</w:t>
      </w:r>
      <w:r w:rsidRPr="00526C2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526C2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17 октября 2013 г. N 1155)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526C2A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526C2A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526C2A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526C2A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526C2A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526C2A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0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526C2A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настоящему государственному образовательному стандарту дошкольного образования, направленные </w:t>
      </w:r>
      <w:hyperlink r:id="rId11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письмом</w:t>
        </w:r>
      </w:hyperlink>
      <w:r w:rsidRPr="00526C2A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526C2A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Минобрнауки</w:t>
      </w:r>
      <w:proofErr w:type="spellEnd"/>
      <w:r w:rsidRPr="00526C2A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России от 28 февраля 2014 г. N 08-249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526C2A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2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справку</w:t>
        </w:r>
      </w:hyperlink>
      <w:r w:rsidRPr="00526C2A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о федеральных государственных образовательных стандартах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"/>
      <w:r w:rsidRPr="00526C2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7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bookmarkEnd w:id="8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1.2. Стандарт разработан на основе </w:t>
      </w:r>
      <w:hyperlink r:id="rId13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Конституции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</w:t>
      </w:r>
      <w:hyperlink w:anchor="sub_991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*(1)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законодательства Российской Федерации и с учётом </w:t>
      </w:r>
      <w:hyperlink r:id="rId14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Конвенц</w:t>
        </w:r>
        <w:proofErr w:type="gramStart"/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ии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ОО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 о правах ребенка</w:t>
      </w:r>
      <w:hyperlink w:anchor="sub_992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*(2)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201"/>
      <w:bookmarkEnd w:id="9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самоценности</w:t>
      </w:r>
      <w:proofErr w:type="spell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самоценность</w:t>
      </w:r>
      <w:proofErr w:type="spell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202"/>
      <w:bookmarkEnd w:id="10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203"/>
      <w:bookmarkEnd w:id="1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уважение личности ребенка;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204"/>
      <w:bookmarkEnd w:id="1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3"/>
      <w:bookmarkEnd w:id="1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1.3. В Стандарте учитываются: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301"/>
      <w:bookmarkEnd w:id="1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302"/>
      <w:bookmarkEnd w:id="1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4"/>
      <w:bookmarkEnd w:id="1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1.4. Основные принципы дошкольного образования: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401"/>
      <w:bookmarkEnd w:id="1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402"/>
      <w:bookmarkEnd w:id="1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403"/>
      <w:bookmarkEnd w:id="19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404"/>
      <w:bookmarkEnd w:id="20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405"/>
      <w:bookmarkEnd w:id="2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сотрудничество Организации с семьей;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406"/>
      <w:bookmarkEnd w:id="2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407"/>
      <w:bookmarkEnd w:id="2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408"/>
      <w:bookmarkEnd w:id="2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409"/>
      <w:bookmarkEnd w:id="2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9) учет этнокультурной ситуации развития детей.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5"/>
      <w:bookmarkEnd w:id="2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501"/>
      <w:bookmarkEnd w:id="2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502"/>
      <w:bookmarkEnd w:id="2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503"/>
      <w:bookmarkEnd w:id="29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504"/>
      <w:bookmarkEnd w:id="30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6"/>
      <w:bookmarkEnd w:id="3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1.6. Стандарт направлен на решение следующих задач: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601"/>
      <w:bookmarkEnd w:id="3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1602"/>
      <w:bookmarkEnd w:id="3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1603"/>
      <w:bookmarkEnd w:id="3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604"/>
      <w:bookmarkEnd w:id="3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605"/>
      <w:bookmarkEnd w:id="3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1606"/>
      <w:bookmarkEnd w:id="3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1607"/>
      <w:bookmarkEnd w:id="3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608"/>
      <w:bookmarkEnd w:id="39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1609"/>
      <w:bookmarkEnd w:id="40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7"/>
      <w:bookmarkEnd w:id="4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1.7. Стандарт является основой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701"/>
      <w:bookmarkEnd w:id="4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разработки Программы;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1702"/>
      <w:bookmarkEnd w:id="4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1703"/>
      <w:bookmarkEnd w:id="4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1704"/>
      <w:bookmarkEnd w:id="4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1705"/>
      <w:bookmarkEnd w:id="4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706"/>
      <w:bookmarkEnd w:id="4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оказания помощи родителям (законным представителям) в воспитании детей, охране и </w:t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8"/>
      <w:bookmarkEnd w:id="4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1.8. Стандарт включает в себя требования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bookmarkEnd w:id="49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структуре Программы и ее объему;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условиям реализации Программы;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результатам освоения Программы.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0" w:name="sub_19"/>
      <w:r w:rsidRPr="00526C2A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0"/>
    <w:p w:rsidR="00526C2A" w:rsidRPr="00526C2A" w:rsidRDefault="00526C2A" w:rsidP="00526C2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526C2A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1.9 изменен с 25 февраля 2019 г. - </w:t>
      </w:r>
      <w:hyperlink r:id="rId15" w:history="1">
        <w:r w:rsidRPr="00526C2A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526C2A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526C2A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526C2A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31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6" w:history="1">
        <w:r w:rsidRPr="00526C2A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Федерации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1" w:name="sub_200"/>
      <w:r w:rsidRPr="00526C2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Требования к структуре образовательной программы дошкольного образования и ее объему</w:t>
      </w:r>
    </w:p>
    <w:bookmarkEnd w:id="51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2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bookmarkEnd w:id="52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w:anchor="sub_16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 1.6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Стандарта.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2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23"/>
      <w:bookmarkEnd w:id="5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24"/>
      <w:bookmarkEnd w:id="5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2.4. Программа направлена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bookmarkEnd w:id="55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2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w:anchor="sub_993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*(3)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56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hyperlink w:anchor="sub_994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*(4)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детей в </w:t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Организации.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2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bookmarkEnd w:id="57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социально-коммуникативное развитие;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познавательное развитие;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речевое развитие;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художественно-эстетическое развитие;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физическое развитие.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саморегуляции</w:t>
      </w:r>
      <w:proofErr w:type="spell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общем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саморегуляции</w:t>
      </w:r>
      <w:proofErr w:type="spell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двигательной сфере;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</w:t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двигательном режиме, закаливании, при формировании полезных привычек и др.).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2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bookmarkEnd w:id="58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2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2801"/>
      <w:bookmarkEnd w:id="59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2802"/>
      <w:bookmarkEnd w:id="60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характер взаимодействия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взрослыми;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2803"/>
      <w:bookmarkEnd w:id="6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характер взаимодействия с другими детьми;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2804"/>
      <w:bookmarkEnd w:id="6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29"/>
      <w:bookmarkEnd w:id="6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292"/>
      <w:bookmarkEnd w:id="6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w:anchor="sub_25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2.5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Стандарта).</w:t>
      </w:r>
    </w:p>
    <w:bookmarkEnd w:id="65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210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211"/>
      <w:bookmarkEnd w:id="6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2111"/>
      <w:bookmarkEnd w:id="6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bookmarkEnd w:id="68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Пояснительная записка должна раскрывать: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цели и задачи реализации Программы;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принципы и подходы к формированию Программы;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211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bookmarkEnd w:id="69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Содержательный раздел Программы должен включать: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0" w:name="sub_2152"/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</w:t>
      </w:r>
      <w:hyperlink r:id="rId17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примерных основных образовательных программ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дошкольного образования и методических пособий, обеспечивающих реализацию данного содержания;</w:t>
      </w:r>
      <w:proofErr w:type="gramEnd"/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2153"/>
      <w:bookmarkEnd w:id="70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2154"/>
      <w:bookmarkEnd w:id="7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bookmarkEnd w:id="72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215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2156"/>
      <w:bookmarkEnd w:id="7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5" w:name="sub_2157"/>
      <w:bookmarkEnd w:id="7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2160"/>
      <w:bookmarkEnd w:id="7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bookmarkEnd w:id="76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сложившиеся традиции Организации или Группы.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7" w:name="sub_215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обеспечение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коррекции нарушений развития различных категорий детей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2159"/>
      <w:bookmarkEnd w:id="7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</w:t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образовательных потребностей, социальной адаптации.</w:t>
      </w:r>
    </w:p>
    <w:bookmarkEnd w:id="78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9" w:name="sub_211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0" w:name="sub_212"/>
      <w:bookmarkEnd w:id="79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представлена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развернуто в соответствии с </w:t>
      </w:r>
      <w:hyperlink w:anchor="sub_211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2.11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Стандарта, в случае если она не соответствует одной из примерных программ.</w:t>
      </w:r>
    </w:p>
    <w:bookmarkEnd w:id="80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1" w:name="sub_21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bookmarkEnd w:id="81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2" w:name="sub_216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3" w:name="sub_2162"/>
      <w:bookmarkEnd w:id="8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используемые Примерные программы;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4" w:name="sub_2163"/>
      <w:bookmarkEnd w:id="8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bookmarkEnd w:id="84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5" w:name="sub_300"/>
      <w:r w:rsidRPr="00526C2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bookmarkEnd w:id="85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6" w:name="sub_3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bookmarkEnd w:id="86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7" w:name="sub_216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8" w:name="sub_2165"/>
      <w:bookmarkEnd w:id="8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обеспечивает эмоциональное благополучие детей;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9" w:name="sub_2166"/>
      <w:bookmarkEnd w:id="8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0" w:name="sub_2167"/>
      <w:bookmarkEnd w:id="89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4) создает условия для развивающего вариативного дошкольного образования;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1" w:name="sub_2168"/>
      <w:bookmarkEnd w:id="90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обеспечивает открытость дошкольного образования;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2" w:name="sub_2169"/>
      <w:bookmarkEnd w:id="9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3" w:name="sub_32"/>
      <w:bookmarkEnd w:id="9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4" w:name="sub_321"/>
      <w:bookmarkEnd w:id="9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5" w:name="sub_2170"/>
      <w:bookmarkEnd w:id="9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6" w:name="sub_2171"/>
      <w:bookmarkEnd w:id="9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недопустимость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7" w:name="sub_2172"/>
      <w:bookmarkEnd w:id="9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8" w:name="sub_2173"/>
      <w:bookmarkEnd w:id="9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9" w:name="sub_2174"/>
      <w:bookmarkEnd w:id="9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0" w:name="sub_2175"/>
      <w:bookmarkEnd w:id="99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1" w:name="sub_2176"/>
      <w:bookmarkEnd w:id="100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защита детей от всех форм физического и психического насилия</w:t>
      </w:r>
      <w:hyperlink w:anchor="sub_995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*(5)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2" w:name="sub_2177"/>
      <w:bookmarkEnd w:id="10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3" w:name="sub_322"/>
      <w:bookmarkEnd w:id="10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3.2.2.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4" w:name="sub_323"/>
      <w:bookmarkEnd w:id="10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bookmarkEnd w:id="104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5" w:name="sub_217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6" w:name="sub_2179"/>
      <w:bookmarkEnd w:id="10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оптимизации работы с группой детей.</w:t>
      </w:r>
    </w:p>
    <w:bookmarkEnd w:id="106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которую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проводят квалифицированные специалисты (педагоги-психологи, психологи).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7" w:name="sub_32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3.2.4. Наполняемость Группы определяется с учетом возраста детей, их состояния здоровья, </w:t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специфики Программы.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8" w:name="sub_325"/>
      <w:bookmarkEnd w:id="10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9" w:name="sub_2180"/>
      <w:bookmarkEnd w:id="10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обеспечение эмоционального благополучия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через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bookmarkEnd w:id="109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непосредственное общение с каждым ребенком;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0" w:name="sub_218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поддержку индивидуальности и инициативы детей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через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bookmarkEnd w:id="110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недирективную</w:t>
      </w:r>
      <w:proofErr w:type="spell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1" w:name="sub_218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установление правил взаимодействия в разных ситуациях:</w:t>
      </w:r>
    </w:p>
    <w:bookmarkEnd w:id="111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2" w:name="sub_218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bookmarkEnd w:id="112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оценку индивидуального развития детей;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3" w:name="sub_218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4" w:name="sub_326"/>
      <w:bookmarkEnd w:id="11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5" w:name="sub_2185"/>
      <w:bookmarkEnd w:id="11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6" w:name="sub_2186"/>
      <w:bookmarkEnd w:id="11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7" w:name="sub_2187"/>
      <w:bookmarkEnd w:id="11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8" w:name="sub_327"/>
      <w:bookmarkEnd w:id="11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bookmarkEnd w:id="118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9" w:name="sub_32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3.2.8. Организация должна создавать возможности: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0" w:name="sub_2188"/>
      <w:bookmarkEnd w:id="119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1" w:name="sub_2189"/>
      <w:bookmarkEnd w:id="120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2" w:name="sub_2190"/>
      <w:bookmarkEnd w:id="12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3" w:name="sub_329"/>
      <w:bookmarkEnd w:id="12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3.2.9.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Максимально допустимый объем образовательной нагрузки должен соответствовать </w:t>
      </w:r>
      <w:hyperlink r:id="rId18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санитарно-эпидемиологическим правилам и нормативам СанПиН 2.4.1.3049-13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</w:t>
      </w:r>
      <w:hyperlink r:id="rId19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  <w:proofErr w:type="gramEnd"/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4" w:name="sub_33"/>
      <w:bookmarkEnd w:id="12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 Требования к развивающей предметно-пространственной среде.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5" w:name="sub_331"/>
      <w:bookmarkEnd w:id="12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3.3.1.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6" w:name="sub_332"/>
      <w:bookmarkEnd w:id="12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7" w:name="sub_333"/>
      <w:bookmarkEnd w:id="12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bookmarkEnd w:id="127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реализацию различных образовательных программ;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учет возрастных особенностей детей.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8" w:name="sub_33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9" w:name="sub_2191"/>
      <w:bookmarkEnd w:id="12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bookmarkEnd w:id="129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возможность самовыражения детей.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</w:t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деятельности с разными материалами.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0" w:name="sub_219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proofErr w:type="spell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Трансформируемость</w:t>
      </w:r>
      <w:proofErr w:type="spell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1" w:name="sub_2193"/>
      <w:bookmarkEnd w:id="130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</w:t>
      </w:r>
      <w:proofErr w:type="spell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Полифункциональность</w:t>
      </w:r>
      <w:proofErr w:type="spell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материалов предполагает:</w:t>
      </w:r>
    </w:p>
    <w:bookmarkEnd w:id="131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2" w:name="sub_219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Вариативность среды предполагает:</w:t>
      </w:r>
    </w:p>
    <w:bookmarkEnd w:id="132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3" w:name="sub_219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Доступность среды предполагает:</w:t>
      </w:r>
    </w:p>
    <w:bookmarkEnd w:id="133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4" w:name="sub_219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5" w:name="sub_335"/>
      <w:bookmarkEnd w:id="13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6" w:name="sub_34"/>
      <w:bookmarkEnd w:id="13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7" w:name="sub_341"/>
      <w:bookmarkEnd w:id="13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bookmarkEnd w:id="137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hyperlink r:id="rId20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Едином квалификационном справочнике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утвержденном </w:t>
      </w:r>
      <w:hyperlink r:id="rId21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 </w:t>
      </w:r>
      <w:hyperlink r:id="rId22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8" w:name="sub_34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sub_325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 3.2.5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Стандарта.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9" w:name="sub_343"/>
      <w:bookmarkEnd w:id="13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3.4.3.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0" w:name="sub_344"/>
      <w:bookmarkEnd w:id="139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3.4.4. При организации инклюзивного образования:</w:t>
      </w:r>
    </w:p>
    <w:bookmarkEnd w:id="140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w:anchor="sub_996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*(6)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1" w:name="sub_3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2" w:name="sub_351"/>
      <w:bookmarkEnd w:id="14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3" w:name="sub_2197"/>
      <w:bookmarkEnd w:id="14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4" w:name="sub_2198"/>
      <w:bookmarkEnd w:id="14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5" w:name="sub_2199"/>
      <w:bookmarkEnd w:id="14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6" w:name="sub_2200"/>
      <w:bookmarkEnd w:id="145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7" w:name="sub_2201"/>
      <w:bookmarkEnd w:id="14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8" w:name="sub_36"/>
      <w:bookmarkEnd w:id="14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9" w:name="sub_361"/>
      <w:bookmarkEnd w:id="14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3.6.1.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0" w:name="sub_362"/>
      <w:bookmarkEnd w:id="149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1" w:name="sub_2202"/>
      <w:bookmarkEnd w:id="150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2" w:name="sub_2203"/>
      <w:bookmarkEnd w:id="15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3" w:name="sub_2204"/>
      <w:bookmarkEnd w:id="15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4" w:name="sub_363"/>
      <w:bookmarkEnd w:id="15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Указанные нормативы </w:t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сурдоперевод</w:t>
      </w:r>
      <w:proofErr w:type="spell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безбарьерную</w:t>
      </w:r>
      <w:proofErr w:type="spell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bookmarkEnd w:id="154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о-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55" w:name="sub_400"/>
      <w:r w:rsidRPr="00526C2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bookmarkEnd w:id="155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6" w:name="sub_4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4.1.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7" w:name="sub_42"/>
      <w:bookmarkEnd w:id="15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4.2. Целевые ориентиры дошкольного образования определяются независимо от форм </w:t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реализации Программы, а также от ее характера, особенностей развития детей и Организации, реализующей Программу.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8" w:name="sub_43"/>
      <w:bookmarkEnd w:id="15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соответствия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</w:t>
      </w:r>
      <w:hyperlink w:anchor="sub_997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*(7)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w:anchor="sub_998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*(8)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9" w:name="sub_44"/>
      <w:bookmarkEnd w:id="15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4.4. Настоящие требования являются ориентирами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0" w:name="sub_2205"/>
      <w:bookmarkEnd w:id="159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1" w:name="sub_2206"/>
      <w:bookmarkEnd w:id="160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решения задач:</w:t>
      </w:r>
    </w:p>
    <w:bookmarkEnd w:id="161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формирования Программы;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анализа профессиональной деятельности;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взаимодействия с семьями;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2" w:name="sub_220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3" w:name="sub_2208"/>
      <w:bookmarkEnd w:id="162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4" w:name="sub_45"/>
      <w:bookmarkEnd w:id="16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bookmarkEnd w:id="164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аттестацию педагогических кадров;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оценку качества образования;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распределение стимулирующего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фонда оплаты труда работников Организации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5" w:name="sub_4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bookmarkEnd w:id="165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стремится к общению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Целевые ориентиры на этапе завершения дошкольного образования: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6" w:name="sub_47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7" w:name="sub_48"/>
      <w:bookmarkEnd w:id="166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bookmarkEnd w:id="167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26C2A">
        <w:rPr>
          <w:rFonts w:ascii="Courier New" w:eastAsiaTheme="minorEastAsia" w:hAnsi="Courier New" w:cs="Courier New"/>
          <w:lang w:eastAsia="ru-RU"/>
        </w:rPr>
        <w:t>______________________________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8" w:name="sub_99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*(1) Российская газета, 25 декабря 1993 г.; Собрание законодательства Российской Федерации 2009, N 1, ст. 1, ст. 2.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9" w:name="sub_992"/>
      <w:bookmarkEnd w:id="168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*(2) Сборник международных договоров СССР, 1993, выпуск XLVI.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0" w:name="sub_993"/>
      <w:bookmarkEnd w:id="169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*(3) </w:t>
      </w:r>
      <w:hyperlink r:id="rId23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6 статьи 12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1" w:name="sub_994"/>
      <w:bookmarkEnd w:id="170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2" w:name="sub_995"/>
      <w:bookmarkEnd w:id="171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*(5) </w:t>
      </w:r>
      <w:hyperlink r:id="rId24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 9 части 1 статьи 34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</w:t>
      </w:r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N 53, ст. 7598; 2013, N 19, ст. 2326).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3" w:name="sub_996"/>
      <w:bookmarkEnd w:id="172"/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*(6) </w:t>
      </w:r>
      <w:hyperlink r:id="rId25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Статья 1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</w:t>
      </w:r>
      <w:proofErr w:type="gramEnd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2013, N 14, ст. 1666; N 27, ст. 3477).</w:t>
      </w:r>
      <w:proofErr w:type="gramEnd"/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4" w:name="sub_997"/>
      <w:bookmarkEnd w:id="173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*(7) С учетом положений </w:t>
      </w:r>
      <w:hyperlink r:id="rId26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2 статьи 11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5" w:name="sub_998"/>
      <w:bookmarkEnd w:id="174"/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*(8) </w:t>
      </w:r>
      <w:hyperlink r:id="rId27" w:history="1">
        <w:r w:rsidRPr="00526C2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 2 статьи 64</w:t>
        </w:r>
      </w:hyperlink>
      <w:r w:rsidRPr="00526C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75"/>
    <w:p w:rsidR="00526C2A" w:rsidRPr="00526C2A" w:rsidRDefault="00526C2A" w:rsidP="00526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39C7" w:rsidRDefault="00AB39C7"/>
    <w:sectPr w:rsidR="00AB39C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2A"/>
    <w:rsid w:val="00526C2A"/>
    <w:rsid w:val="00A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1007" TargetMode="External"/><Relationship Id="rId13" Type="http://schemas.openxmlformats.org/officeDocument/2006/relationships/hyperlink" Target="http://ivo.garant.ru/document?id=10003000&amp;sub=0" TargetMode="External"/><Relationship Id="rId18" Type="http://schemas.openxmlformats.org/officeDocument/2006/relationships/hyperlink" Target="http://ivo.garant.ru/document?id=70314724&amp;sub=1000" TargetMode="External"/><Relationship Id="rId26" Type="http://schemas.openxmlformats.org/officeDocument/2006/relationships/hyperlink" Target="http://ivo.garant.ru/document?id=70191362&amp;sub=108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99499&amp;sub=0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5532903&amp;sub=0" TargetMode="External"/><Relationship Id="rId17" Type="http://schemas.openxmlformats.org/officeDocument/2006/relationships/hyperlink" Target="http://ivo.garant.ru/document?id=71220184&amp;sub=0" TargetMode="External"/><Relationship Id="rId25" Type="http://schemas.openxmlformats.org/officeDocument/2006/relationships/hyperlink" Target="http://ivo.garant.ru/document?id=79146&amp;sub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7577348&amp;sub=19" TargetMode="External"/><Relationship Id="rId20" Type="http://schemas.openxmlformats.org/officeDocument/2006/relationships/hyperlink" Target="http://ivo.garant.ru/document?id=99499&amp;sub=10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http://ivo.garant.ru/document?id=70529422&amp;sub=0" TargetMode="External"/><Relationship Id="rId24" Type="http://schemas.openxmlformats.org/officeDocument/2006/relationships/hyperlink" Target="http://ivo.garant.ru/document?id=70191362&amp;sub=108404" TargetMode="External"/><Relationship Id="rId5" Type="http://schemas.openxmlformats.org/officeDocument/2006/relationships/hyperlink" Target="http://ivo.garant.ru/document?id=70191362&amp;sub=10616" TargetMode="External"/><Relationship Id="rId15" Type="http://schemas.openxmlformats.org/officeDocument/2006/relationships/hyperlink" Target="http://ivo.garant.ru/document?id=72073562&amp;sub=1000" TargetMode="External"/><Relationship Id="rId23" Type="http://schemas.openxmlformats.org/officeDocument/2006/relationships/hyperlink" Target="http://ivo.garant.ru/document?id=70191362&amp;sub=10817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?id=70529422&amp;sub=1000" TargetMode="External"/><Relationship Id="rId19" Type="http://schemas.openxmlformats.org/officeDocument/2006/relationships/hyperlink" Target="http://ivo.garant.ru/document?id=7031472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9496&amp;sub=0" TargetMode="External"/><Relationship Id="rId14" Type="http://schemas.openxmlformats.org/officeDocument/2006/relationships/hyperlink" Target="http://ivo.garant.ru/document?id=2440422&amp;sub=0" TargetMode="External"/><Relationship Id="rId22" Type="http://schemas.openxmlformats.org/officeDocument/2006/relationships/hyperlink" Target="http://ivo.garant.ru/document?id=55071672&amp;sub=1000" TargetMode="External"/><Relationship Id="rId27" Type="http://schemas.openxmlformats.org/officeDocument/2006/relationships/hyperlink" Target="http://ivo.garant.ru/document?id=70191362&amp;sub=108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8532</Words>
  <Characters>48639</Characters>
  <Application>Microsoft Office Word</Application>
  <DocSecurity>0</DocSecurity>
  <Lines>405</Lines>
  <Paragraphs>114</Paragraphs>
  <ScaleCrop>false</ScaleCrop>
  <Company>SPecialiST RePack</Company>
  <LinksUpToDate>false</LinksUpToDate>
  <CharactersWithSpaces>57057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2019-05-12T23:58:00Z</dcterms:created>
  <dcterms:modified xsi:type="dcterms:W3CDTF">2019-05-12T23:59:00Z</dcterms:modified>
</cp:coreProperties>
</file>